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1AE79C" w14:textId="1E786CD7" w:rsidR="00451291" w:rsidRPr="00451291" w:rsidRDefault="00451291" w:rsidP="00451291">
      <w:pPr>
        <w:widowControl/>
        <w:wordWrap/>
        <w:autoSpaceDE/>
        <w:autoSpaceDN/>
        <w:snapToGrid w:val="0"/>
        <w:spacing w:after="0"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“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미노사이클린 경구제</w:t>
      </w: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”가 </w:t>
      </w: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  <w:u w:val="single" w:color="000000"/>
        </w:rPr>
        <w:t xml:space="preserve">2019년 9월 </w:t>
      </w:r>
      <w:r>
        <w:rPr>
          <w:rFonts w:ascii="맑은 고딕" w:eastAsia="맑은 고딕" w:hAnsi="맑은 고딕" w:cs="함초롬바탕"/>
          <w:b/>
          <w:bCs/>
          <w:color w:val="000000"/>
          <w:kern w:val="0"/>
          <w:szCs w:val="20"/>
          <w:u w:val="single" w:color="000000"/>
        </w:rPr>
        <w:t>21</w:t>
      </w: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  <w:u w:val="single" w:color="000000"/>
        </w:rPr>
        <w:t>일부</w:t>
      </w: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로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안전성 정보와 관련하여,</w:t>
      </w:r>
      <w:r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  <w:t xml:space="preserve"> </w:t>
      </w:r>
      <w:r w:rsidR="00C5161A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국내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외</w:t>
      </w:r>
      <w:r w:rsidR="00C5161A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〮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 현황</w:t>
      </w:r>
      <w:r w:rsidR="00C5161A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 등을 토대로 하여 사용상의 주의사항이 변경지시 되었음을 알려드립니다</w:t>
      </w:r>
      <w:r w:rsidRPr="00451291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. 복약지도 시 참고하시기 바랍니다.</w:t>
      </w:r>
    </w:p>
    <w:p w14:paraId="3F93DFF9" w14:textId="4EEA7741" w:rsidR="001A0ACB" w:rsidRDefault="00C5161A" w:rsidP="00C5161A">
      <w:pPr>
        <w:widowControl/>
        <w:wordWrap/>
        <w:autoSpaceDE/>
        <w:autoSpaceDN/>
        <w:snapToGrid w:val="0"/>
        <w:spacing w:after="0" w:line="384" w:lineRule="auto"/>
        <w:ind w:right="800" w:firstLineChars="3000" w:firstLine="6000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 w:rsidRPr="00C5161A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-대한약사회 학술위원회</w:t>
      </w:r>
    </w:p>
    <w:p w14:paraId="04A52789" w14:textId="77777777" w:rsidR="00C5161A" w:rsidRPr="00C5161A" w:rsidRDefault="00C5161A" w:rsidP="00C5161A">
      <w:pPr>
        <w:widowControl/>
        <w:wordWrap/>
        <w:autoSpaceDE/>
        <w:autoSpaceDN/>
        <w:snapToGrid w:val="0"/>
        <w:spacing w:after="0" w:line="384" w:lineRule="auto"/>
        <w:ind w:right="800" w:firstLineChars="2900" w:firstLine="5800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</w:p>
    <w:p w14:paraId="27042C66" w14:textId="77777777" w:rsidR="00487BF9" w:rsidRPr="001A0ACB" w:rsidRDefault="001A0ACB" w:rsidP="001A0ACB">
      <w:pPr>
        <w:pStyle w:val="a3"/>
        <w:spacing w:line="360" w:lineRule="auto"/>
        <w:rPr>
          <w:b/>
          <w:bCs/>
          <w:sz w:val="26"/>
          <w:szCs w:val="26"/>
        </w:rPr>
      </w:pPr>
      <w:r>
        <w:rPr>
          <w:rFonts w:ascii="휴먼명조" w:eastAsia="휴먼명조" w:hint="eastAsia"/>
          <w:b/>
          <w:bCs/>
          <w:sz w:val="26"/>
          <w:szCs w:val="26"/>
        </w:rPr>
        <w:t>허가사항 변경대비표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1"/>
        <w:gridCol w:w="4509"/>
      </w:tblGrid>
      <w:tr w:rsidR="001A0ACB" w:rsidRPr="001A0ACB" w14:paraId="1AB5BBA7" w14:textId="77777777" w:rsidTr="001A0ACB">
        <w:trPr>
          <w:trHeight w:val="350"/>
        </w:trPr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80FD5" w14:textId="77777777" w:rsidR="001A0ACB" w:rsidRPr="001A0ACB" w:rsidRDefault="001A0ACB" w:rsidP="001A0ACB">
            <w:pPr>
              <w:wordWrap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기 허 가 사 항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442DC" w14:textId="77777777" w:rsidR="001A0ACB" w:rsidRPr="001A0ACB" w:rsidRDefault="001A0ACB" w:rsidP="001A0ACB">
            <w:pPr>
              <w:wordWrap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변 경 사 항</w:t>
            </w:r>
          </w:p>
        </w:tc>
      </w:tr>
      <w:tr w:rsidR="001A0ACB" w:rsidRPr="001A0ACB" w14:paraId="2EBB97D3" w14:textId="77777777" w:rsidTr="001A0ACB">
        <w:trPr>
          <w:trHeight w:val="2336"/>
        </w:trPr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8ECC551" w14:textId="77777777" w:rsidR="001A0ACB" w:rsidRPr="001A0ACB" w:rsidRDefault="001A0ACB" w:rsidP="001A0ACB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이상반응</w:t>
            </w:r>
          </w:p>
          <w:p w14:paraId="3E5A917D" w14:textId="77777777" w:rsidR="001A0ACB" w:rsidRPr="001A0ACB" w:rsidRDefault="001A0ACB" w:rsidP="001A0ACB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1) ~ 12) (생략)</w:t>
            </w:r>
          </w:p>
          <w:p w14:paraId="338C32D1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13) 다음의 증상이 보고되었으며 이러한 증상과 관련하여 사망이 보고된 사례가 있으므로, 증상이 나타나면 즉시 투여를 중단해야 한다.</w:t>
            </w:r>
          </w:p>
          <w:p w14:paraId="24863D91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~ ② (생략)</w:t>
            </w:r>
          </w:p>
          <w:p w14:paraId="4CF49BA6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③ 다음 증상을 포함하는 혈청질환 증상</w:t>
            </w:r>
          </w:p>
          <w:p w14:paraId="5F03FD14" w14:textId="77777777" w:rsidR="001A0ACB" w:rsidRPr="001A0ACB" w:rsidRDefault="001A0ACB" w:rsidP="001A0ACB">
            <w:pPr>
              <w:snapToGrid w:val="0"/>
              <w:spacing w:after="0" w:line="312" w:lineRule="auto"/>
              <w:ind w:left="500" w:hanging="5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발열, 두드러기, 발진, 관절통, 관절염, 관절강직, 관절부종, </w:t>
            </w:r>
            <w:r w:rsidRPr="001A0ACB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  <w:u w:val="single" w:color="0000FF"/>
              </w:rPr>
              <w:t xml:space="preserve">(추가) </w:t>
            </w: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호산구 증가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710D6F0" w14:textId="77777777" w:rsidR="001A0ACB" w:rsidRPr="001A0ACB" w:rsidRDefault="001A0ACB" w:rsidP="001A0ACB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이상반응</w:t>
            </w:r>
          </w:p>
          <w:p w14:paraId="1C127388" w14:textId="77777777" w:rsidR="001A0ACB" w:rsidRPr="001A0ACB" w:rsidRDefault="001A0ACB" w:rsidP="001A0ACB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1) ~ 12) (생략)</w:t>
            </w:r>
          </w:p>
          <w:p w14:paraId="0AE6E0AE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13) 다음의 증상이 보고되었으며 이러한 증상과 관련하여 사망이 보고된 사례가 있으므로, 증상이 나타나면 즉시 투여를 중단해야 한다.</w:t>
            </w:r>
          </w:p>
          <w:p w14:paraId="5646367F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~ ② (생략)</w:t>
            </w:r>
          </w:p>
          <w:p w14:paraId="5EA58452" w14:textId="77777777" w:rsidR="001A0ACB" w:rsidRPr="001A0ACB" w:rsidRDefault="001A0ACB" w:rsidP="001A0ACB">
            <w:pPr>
              <w:snapToGrid w:val="0"/>
              <w:spacing w:after="0" w:line="312" w:lineRule="auto"/>
              <w:ind w:left="412" w:hanging="41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③ 다음 증상을 포함하는 혈청질환 증상</w:t>
            </w:r>
          </w:p>
          <w:p w14:paraId="0ED223FF" w14:textId="77777777" w:rsidR="001A0ACB" w:rsidRPr="001A0ACB" w:rsidRDefault="001A0ACB" w:rsidP="001A0ACB">
            <w:pPr>
              <w:snapToGrid w:val="0"/>
              <w:spacing w:after="0" w:line="312" w:lineRule="auto"/>
              <w:ind w:left="500" w:hanging="5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발열, 두드러기, 발진, 관절통, 관절염, 관절강직, 관절부종, </w:t>
            </w:r>
            <w:r w:rsidRPr="001A0ACB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  <w:highlight w:val="yellow"/>
                <w:u w:val="single" w:color="0000FF"/>
              </w:rPr>
              <w:t>림프절병증,</w:t>
            </w:r>
            <w:r w:rsidRPr="001A0ACB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  <w:u w:val="single" w:color="0000FF"/>
              </w:rPr>
              <w:t xml:space="preserve"> </w:t>
            </w:r>
            <w:r w:rsidRPr="001A0AC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호산구 증가</w:t>
            </w:r>
          </w:p>
        </w:tc>
      </w:tr>
    </w:tbl>
    <w:p w14:paraId="6DBC373E" w14:textId="77777777" w:rsidR="001A0ACB" w:rsidRDefault="001A0ACB"/>
    <w:p w14:paraId="68A02B33" w14:textId="77777777" w:rsidR="0006054D" w:rsidRDefault="006C5FD7" w:rsidP="00EC00CC">
      <w:r>
        <w:rPr>
          <w:rFonts w:hint="eastAsia"/>
        </w:rPr>
        <w:t>미노사이클린</w:t>
      </w:r>
      <w:r w:rsidR="00EC00CC">
        <w:rPr>
          <w:rFonts w:hint="eastAsia"/>
        </w:rPr>
        <w:t>염</w:t>
      </w:r>
      <w:r>
        <w:rPr>
          <w:rFonts w:hint="eastAsia"/>
        </w:rPr>
        <w:t xml:space="preserve"> </w:t>
      </w:r>
      <w:r w:rsidR="0006054D">
        <w:t>50mg</w:t>
      </w:r>
      <w:r w:rsidR="0006054D">
        <w:rPr>
          <w:rFonts w:hint="eastAsia"/>
        </w:rPr>
        <w:t xml:space="preserve"> </w:t>
      </w:r>
      <w:r w:rsidR="0006054D">
        <w:t>(100mg</w:t>
      </w:r>
      <w:r w:rsidR="0006054D">
        <w:rPr>
          <w:rFonts w:hint="eastAsia"/>
        </w:rPr>
        <w:t>는 허가취하 및 생산중지)</w:t>
      </w:r>
    </w:p>
    <w:p w14:paraId="63A63019" w14:textId="77777777" w:rsidR="0006054D" w:rsidRDefault="0006054D">
      <w:r>
        <w:rPr>
          <w:rFonts w:hint="eastAsia"/>
        </w:rPr>
        <w:t xml:space="preserve">미노씬캡슐 </w:t>
      </w:r>
      <w:r>
        <w:t>(SK</w:t>
      </w:r>
      <w:r>
        <w:rPr>
          <w:rFonts w:hint="eastAsia"/>
        </w:rPr>
        <w:t>케미칼,</w:t>
      </w:r>
      <w:r>
        <w:t xml:space="preserve"> 2006.05.01)</w:t>
      </w:r>
    </w:p>
    <w:p w14:paraId="7990107C" w14:textId="77777777" w:rsidR="000C77D0" w:rsidRDefault="000C77D0" w:rsidP="000C77D0">
      <w:r>
        <w:rPr>
          <w:rFonts w:hint="eastAsia"/>
        </w:rPr>
        <w:t>미노사이클린이 림프절병증을 유발한다는 관련 내용</w:t>
      </w:r>
      <w:r>
        <w:t xml:space="preserve"> </w:t>
      </w:r>
      <w:r>
        <w:rPr>
          <w:rFonts w:hint="eastAsia"/>
        </w:rPr>
        <w:t>과 메커니즘</w:t>
      </w:r>
    </w:p>
    <w:p w14:paraId="26D56A59" w14:textId="2E129F85" w:rsidR="000C77D0" w:rsidRPr="00EC00CC" w:rsidRDefault="000C77D0" w:rsidP="000C77D0">
      <w:pPr>
        <w:pStyle w:val="a5"/>
        <w:spacing w:before="0" w:beforeAutospacing="0" w:after="240" w:afterAutospacing="0" w:line="390" w:lineRule="atLeast"/>
        <w:rPr>
          <w:rFonts w:ascii="Georgia" w:hAnsi="Georgia"/>
          <w:color w:val="2E2E2E"/>
          <w:sz w:val="27"/>
          <w:szCs w:val="27"/>
          <w:lang w:val="en"/>
        </w:rPr>
      </w:pPr>
      <w:r w:rsidRPr="000C77D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미노사이클린은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항염작용이 있는 약제인데도 불구하고 상당히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여러 </w:t>
      </w:r>
      <w:r w:rsidR="00EB7815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혈청질환 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자가면역발현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,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약물유도성 루프스, 간염,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혈관염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등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일으킬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수 있는 가능성이 있는 것으로 알려져 있습니다.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부작용이 발생하는 작용기전은 불분명하나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free radical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의 생성의 감소,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Phospholipase A2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의 저해,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그리고 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>tumor necrosis factor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와 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>interferon-</w:t>
      </w:r>
      <w:r w:rsidR="00576E70">
        <w:rPr>
          <w:rFonts w:asciiTheme="minorHAnsi" w:eastAsiaTheme="minorHAnsi" w:hAnsiTheme="minorHAnsi" w:cstheme="minorBidi"/>
          <w:kern w:val="2"/>
          <w:sz w:val="20"/>
          <w:szCs w:val="22"/>
        </w:rPr>
        <w:t>γ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의 발현에 영향을 줄 수 있기 </w:t>
      </w:r>
      <w:r w:rsidR="00120BCA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때문인것으로 유추되고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있습니다.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 w:rsidRPr="00576E70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1)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미노사이클린은 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과민반응(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>Hypersensitivity reaction)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을 유도할 수 있고 이를 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>DRESS(</w:t>
      </w:r>
      <w:r w:rsidR="008B5EF3" w:rsidRPr="005755FF">
        <w:rPr>
          <w:rFonts w:asciiTheme="minorHAnsi" w:eastAsiaTheme="minorEastAsia" w:hAnsiTheme="minorHAnsi" w:cstheme="minorBidi"/>
          <w:kern w:val="2"/>
          <w:sz w:val="20"/>
          <w:szCs w:val="22"/>
        </w:rPr>
        <w:t>Drug Reaction with Eosinophilia and Systemic Symptoms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) 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반응으로 보기도 하는데 이들 중 하나인 </w:t>
      </w:r>
      <w:r w:rsidR="00EB7815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림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프절병증(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>lymphadenopathy)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은 림프절이 비대해지는 것으로 한 개에서부터</w:t>
      </w:r>
      <w:r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시작되어 전신의 모든 림프절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까지 모두 영향을 미칠 수 있습니다.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2</w:t>
      </w:r>
      <w:r w:rsidR="0006054D" w:rsidRPr="0006054D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)</w:t>
      </w:r>
      <w:r w:rsidR="00EB7815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실제 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미노사이클린으로 치료를 시작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한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  <w:r w:rsidR="005755FF">
        <w:rPr>
          <w:rFonts w:asciiTheme="minorHAnsi" w:eastAsiaTheme="minorEastAsia" w:hAnsiTheme="minorHAnsi" w:cstheme="minorBidi"/>
          <w:kern w:val="2"/>
          <w:sz w:val="20"/>
          <w:szCs w:val="22"/>
        </w:rPr>
        <w:lastRenderedPageBreak/>
        <w:t>AIDS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환자에서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  <w:r w:rsidR="00EC00CC">
        <w:rPr>
          <w:rFonts w:asciiTheme="minorHAnsi" w:eastAsiaTheme="minorEastAsia" w:hAnsiTheme="minorHAnsi" w:cstheme="minorBidi"/>
          <w:kern w:val="2"/>
          <w:sz w:val="20"/>
          <w:szCs w:val="22"/>
        </w:rPr>
        <w:t>2~3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주 뒤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  <w:r w:rsidR="005755FF" w:rsidRPr="005755FF">
        <w:rPr>
          <w:rFonts w:asciiTheme="minorHAnsi" w:eastAsiaTheme="minorEastAsia" w:hAnsiTheme="minorHAnsi" w:cstheme="minorBidi"/>
          <w:kern w:val="2"/>
          <w:sz w:val="20"/>
          <w:szCs w:val="22"/>
        </w:rPr>
        <w:t>(1</w:t>
      </w:r>
      <w:r w:rsidR="005755FF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) 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고열을 동반한 무기력증</w:t>
      </w:r>
      <w:r w:rsidR="005755FF" w:rsidRPr="005755FF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(2) </w:t>
      </w:r>
      <w:r w:rsidR="005755FF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발진 및 부종 </w:t>
      </w:r>
      <w:r w:rsidR="005755FF">
        <w:rPr>
          <w:rFonts w:asciiTheme="minorHAnsi" w:eastAsiaTheme="minorEastAsia" w:hAnsiTheme="minorHAnsi" w:cstheme="minorBidi"/>
          <w:kern w:val="2"/>
          <w:sz w:val="20"/>
          <w:szCs w:val="22"/>
        </w:rPr>
        <w:t>(3)</w:t>
      </w:r>
      <w:r w:rsidR="0006054D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06054D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림프절비대</w:t>
      </w:r>
      <w:r w:rsidR="005755FF" w:rsidRPr="005755FF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, </w:t>
      </w:r>
      <w:r w:rsidR="0006054D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간비대,</w:t>
      </w:r>
      <w:r w:rsidR="0006054D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06054D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비장비대가 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나타났다는 것이 첫 케이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스로 보고된 적이 있으며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특히 흑인,</w:t>
      </w:r>
      <w:r w:rsidR="00EC00CC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AIDS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환자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가 취약한 것으로 알려졌습니다.</w:t>
      </w:r>
      <w:r w:rsidR="0006054D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3</w:t>
      </w:r>
      <w:r w:rsidR="0006054D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)</w:t>
      </w:r>
      <w:r w:rsidR="00EC00CC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 xml:space="preserve"> 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또</w:t>
      </w:r>
      <w:r w:rsidR="00576E70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다른 케이스에서도 마찬가지로 장기간 미노사이클린을 경구복용한 환자에게서 자가면역 유도로 인한 치명적인 간염이 유발되었고 A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>llergy reaction</w:t>
      </w:r>
      <w:r w:rsidR="008B5EF3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>의 일환으로 림프절병증 또한 함께 발생하였음을 언급한 바 있습니다.</w:t>
      </w:r>
      <w:r w:rsidR="00576E70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4</w:t>
      </w:r>
      <w:r w:rsidR="008B5EF3" w:rsidRPr="008B5EF3">
        <w:rPr>
          <w:rFonts w:asciiTheme="minorHAnsi" w:eastAsiaTheme="minorEastAsia" w:hAnsiTheme="minorHAnsi" w:cstheme="minorBidi"/>
          <w:kern w:val="2"/>
          <w:sz w:val="20"/>
          <w:szCs w:val="22"/>
          <w:vertAlign w:val="superscript"/>
        </w:rPr>
        <w:t>)</w:t>
      </w:r>
      <w:r w:rsidR="008B5EF3">
        <w:rPr>
          <w:rFonts w:asciiTheme="minorHAnsi" w:eastAsiaTheme="minorEastAsia" w:hAnsiTheme="minorHAnsi" w:cstheme="minorBidi"/>
          <w:kern w:val="2"/>
          <w:sz w:val="20"/>
          <w:szCs w:val="22"/>
        </w:rPr>
        <w:t xml:space="preserve">  </w:t>
      </w:r>
      <w:r w:rsidR="00EC00CC">
        <w:rPr>
          <w:rFonts w:asciiTheme="minorHAnsi" w:eastAsiaTheme="minorEastAsia" w:hAnsiTheme="minorHAnsi" w:cstheme="minorBidi" w:hint="eastAsia"/>
          <w:kern w:val="2"/>
          <w:sz w:val="20"/>
          <w:szCs w:val="22"/>
        </w:rPr>
        <w:t xml:space="preserve"> </w:t>
      </w:r>
    </w:p>
    <w:p w14:paraId="645D9133" w14:textId="77777777" w:rsidR="003C1405" w:rsidRPr="00576E70" w:rsidRDefault="008B5EF3" w:rsidP="0006054D">
      <w:r>
        <w:rPr>
          <w:rFonts w:hint="eastAsia"/>
          <w:noProof/>
        </w:rPr>
        <w:drawing>
          <wp:inline distT="0" distB="0" distL="0" distR="0" wp14:anchorId="323B3AC9" wp14:editId="254B0038">
            <wp:extent cx="5730240" cy="2788920"/>
            <wp:effectExtent l="0" t="0" r="381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C3C85" w14:textId="77777777" w:rsidR="00C5161A" w:rsidRDefault="00C5161A" w:rsidP="0006054D">
      <w:pPr>
        <w:rPr>
          <w:rFonts w:ascii="&amp;quot" w:hAnsi="&amp;quot"/>
          <w:sz w:val="21"/>
          <w:szCs w:val="21"/>
        </w:rPr>
      </w:pPr>
    </w:p>
    <w:p w14:paraId="5E39E7B1" w14:textId="7C4A27CA" w:rsidR="00C5161A" w:rsidRDefault="00C5161A" w:rsidP="0006054D">
      <w:pPr>
        <w:rPr>
          <w:rFonts w:ascii="&amp;quot" w:hAnsi="&amp;quot"/>
          <w:sz w:val="21"/>
          <w:szCs w:val="21"/>
        </w:rPr>
      </w:pPr>
      <w:r>
        <w:rPr>
          <w:rFonts w:ascii="&amp;quot" w:hAnsi="&amp;quot"/>
          <w:sz w:val="21"/>
          <w:szCs w:val="21"/>
        </w:rPr>
        <w:t>&lt;</w:t>
      </w:r>
      <w:r>
        <w:rPr>
          <w:rFonts w:ascii="&amp;quot" w:hAnsi="&amp;quot" w:hint="eastAsia"/>
          <w:sz w:val="21"/>
          <w:szCs w:val="21"/>
        </w:rPr>
        <w:t>참고</w:t>
      </w:r>
      <w:r>
        <w:rPr>
          <w:rFonts w:ascii="&amp;quot" w:hAnsi="&amp;quot" w:hint="eastAsia"/>
          <w:sz w:val="21"/>
          <w:szCs w:val="21"/>
        </w:rPr>
        <w:t>&gt;</w:t>
      </w:r>
      <w:bookmarkStart w:id="0" w:name="_GoBack"/>
      <w:bookmarkEnd w:id="0"/>
    </w:p>
    <w:p w14:paraId="74984C8F" w14:textId="0D610643" w:rsidR="00FA219A" w:rsidRDefault="00FA219A" w:rsidP="0006054D">
      <w:pPr>
        <w:rPr>
          <w:rFonts w:ascii="&amp;quot" w:hAnsi="&amp;quot" w:hint="eastAsia"/>
          <w:sz w:val="21"/>
          <w:szCs w:val="21"/>
        </w:rPr>
      </w:pPr>
      <w:r>
        <w:rPr>
          <w:rFonts w:ascii="&amp;quot" w:hAnsi="&amp;quot" w:hint="eastAsia"/>
          <w:sz w:val="21"/>
          <w:szCs w:val="21"/>
        </w:rPr>
        <w:t>1</w:t>
      </w:r>
      <w:r>
        <w:rPr>
          <w:rFonts w:ascii="&amp;quot" w:hAnsi="&amp;quot"/>
          <w:sz w:val="21"/>
          <w:szCs w:val="21"/>
        </w:rPr>
        <w:t xml:space="preserve">) Rebecca J. Brown et al., </w:t>
      </w:r>
      <w:r>
        <w:rPr>
          <w:rFonts w:ascii="&amp;quot" w:hAnsi="&amp;quot" w:hint="eastAsia"/>
          <w:sz w:val="21"/>
          <w:szCs w:val="21"/>
        </w:rPr>
        <w:t>M</w:t>
      </w:r>
      <w:r>
        <w:rPr>
          <w:rFonts w:ascii="&amp;quot" w:hAnsi="&amp;quot"/>
          <w:sz w:val="21"/>
          <w:szCs w:val="21"/>
        </w:rPr>
        <w:t xml:space="preserve">inocycline-Induced Drug Hypersensitivity Syndrome Followed by Multiple Autoimmune Sequelae, Arch Dermatol. 2009 January; 154(1) : 63-66. </w:t>
      </w:r>
      <w:r>
        <w:rPr>
          <w:rFonts w:ascii="&amp;quot" w:hAnsi="&amp;quot" w:hint="eastAsia"/>
          <w:sz w:val="21"/>
          <w:szCs w:val="21"/>
        </w:rPr>
        <w:t>D</w:t>
      </w:r>
      <w:r>
        <w:rPr>
          <w:rFonts w:ascii="&amp;quot" w:hAnsi="&amp;quot"/>
          <w:sz w:val="21"/>
          <w:szCs w:val="21"/>
        </w:rPr>
        <w:t>oi: 10.1001/archdermatol.2008.521</w:t>
      </w:r>
    </w:p>
    <w:p w14:paraId="11BDED88" w14:textId="77777777" w:rsidR="0006054D" w:rsidRPr="008B5EF3" w:rsidRDefault="00FA219A" w:rsidP="0006054D">
      <w:pPr>
        <w:rPr>
          <w:rFonts w:ascii="&amp;quot" w:hAnsi="&amp;quot" w:hint="eastAsia"/>
          <w:sz w:val="21"/>
          <w:szCs w:val="21"/>
        </w:rPr>
      </w:pPr>
      <w:r>
        <w:rPr>
          <w:rFonts w:ascii="&amp;quot" w:hAnsi="&amp;quot"/>
          <w:sz w:val="21"/>
          <w:szCs w:val="21"/>
        </w:rPr>
        <w:t>2</w:t>
      </w:r>
      <w:r w:rsidR="0006054D" w:rsidRPr="008B5EF3">
        <w:rPr>
          <w:rFonts w:ascii="&amp;quot" w:hAnsi="&amp;quot" w:hint="eastAsia"/>
          <w:sz w:val="21"/>
          <w:szCs w:val="21"/>
        </w:rPr>
        <w:t xml:space="preserve">) </w:t>
      </w:r>
      <w:r w:rsidR="0006054D" w:rsidRPr="008B5EF3">
        <w:rPr>
          <w:rFonts w:ascii="&amp;quot" w:hAnsi="&amp;quot" w:hint="eastAsia"/>
          <w:sz w:val="21"/>
          <w:szCs w:val="21"/>
        </w:rPr>
        <w:t>국립암센터</w:t>
      </w:r>
      <w:r w:rsidR="0006054D" w:rsidRPr="008B5EF3">
        <w:rPr>
          <w:rFonts w:ascii="&amp;quot" w:hAnsi="&amp;quot" w:hint="eastAsia"/>
          <w:sz w:val="21"/>
          <w:szCs w:val="21"/>
        </w:rPr>
        <w:t xml:space="preserve"> </w:t>
      </w:r>
    </w:p>
    <w:p w14:paraId="3E4E3D51" w14:textId="77777777" w:rsidR="0006054D" w:rsidRDefault="00FA219A" w:rsidP="0006054D">
      <w:pPr>
        <w:rPr>
          <w:rFonts w:ascii="&amp;quot" w:hAnsi="&amp;quot" w:hint="eastAsia"/>
          <w:sz w:val="21"/>
          <w:szCs w:val="21"/>
        </w:rPr>
      </w:pPr>
      <w:r>
        <w:rPr>
          <w:rFonts w:ascii="&amp;quot" w:hAnsi="&amp;quot"/>
          <w:sz w:val="21"/>
          <w:szCs w:val="21"/>
        </w:rPr>
        <w:t>3</w:t>
      </w:r>
      <w:r w:rsidR="0006054D" w:rsidRPr="008B5EF3">
        <w:rPr>
          <w:rFonts w:ascii="&amp;quot" w:hAnsi="&amp;quot"/>
          <w:sz w:val="21"/>
          <w:szCs w:val="21"/>
        </w:rPr>
        <w:t xml:space="preserve">) </w:t>
      </w:r>
      <w:r w:rsidR="0006054D" w:rsidRPr="0006054D">
        <w:rPr>
          <w:rFonts w:ascii="&amp;quot" w:hAnsi="&amp;quot"/>
          <w:sz w:val="21"/>
          <w:szCs w:val="21"/>
        </w:rPr>
        <w:t>Nicolas Lefebvre</w:t>
      </w:r>
      <w:r w:rsidR="0006054D">
        <w:rPr>
          <w:rFonts w:ascii="&amp;quot" w:hAnsi="&amp;quot"/>
          <w:sz w:val="21"/>
          <w:szCs w:val="21"/>
        </w:rPr>
        <w:t xml:space="preserve"> </w:t>
      </w:r>
      <w:r w:rsidR="0006054D">
        <w:rPr>
          <w:rFonts w:ascii="&amp;quot" w:hAnsi="&amp;quot" w:hint="eastAsia"/>
          <w:sz w:val="21"/>
          <w:szCs w:val="21"/>
        </w:rPr>
        <w:t>e</w:t>
      </w:r>
      <w:r w:rsidR="0006054D">
        <w:rPr>
          <w:rFonts w:ascii="&amp;quot" w:hAnsi="&amp;quot"/>
          <w:sz w:val="21"/>
          <w:szCs w:val="21"/>
        </w:rPr>
        <w:t xml:space="preserve">t al., </w:t>
      </w:r>
      <w:r w:rsidR="0006054D" w:rsidRPr="0006054D">
        <w:rPr>
          <w:rFonts w:ascii="&amp;quot" w:hAnsi="&amp;quot"/>
          <w:sz w:val="21"/>
          <w:szCs w:val="21"/>
        </w:rPr>
        <w:t>Minocycline-induced hypersensitivity syndrome presenting with meningitis and brain edema: a case report Journal of Medical Case Reports</w:t>
      </w:r>
      <w:r w:rsidR="0006054D" w:rsidRPr="008B5EF3">
        <w:rPr>
          <w:rFonts w:ascii="&amp;quot" w:hAnsi="&amp;quot"/>
          <w:sz w:val="21"/>
          <w:szCs w:val="21"/>
        </w:rPr>
        <w:t>volume</w:t>
      </w:r>
      <w:r w:rsidR="0006054D" w:rsidRPr="0006054D">
        <w:rPr>
          <w:rFonts w:ascii="&amp;quot" w:hAnsi="&amp;quot"/>
          <w:sz w:val="21"/>
          <w:szCs w:val="21"/>
        </w:rPr>
        <w:t> 1, Article number: 22 (2007)</w:t>
      </w:r>
    </w:p>
    <w:p w14:paraId="5A932E22" w14:textId="77777777" w:rsidR="0006054D" w:rsidRPr="008B5EF3" w:rsidRDefault="00FA219A" w:rsidP="0006054D">
      <w:pPr>
        <w:rPr>
          <w:rFonts w:ascii="&amp;quot" w:hAnsi="&amp;quot" w:hint="eastAsia"/>
          <w:sz w:val="21"/>
          <w:szCs w:val="21"/>
        </w:rPr>
      </w:pPr>
      <w:r>
        <w:rPr>
          <w:rFonts w:ascii="&amp;quot" w:hAnsi="&amp;quot"/>
          <w:sz w:val="21"/>
          <w:szCs w:val="21"/>
        </w:rPr>
        <w:t>4</w:t>
      </w:r>
      <w:r w:rsidR="008B5EF3" w:rsidRPr="008B5EF3">
        <w:rPr>
          <w:rFonts w:ascii="&amp;quot" w:hAnsi="&amp;quot"/>
          <w:sz w:val="21"/>
          <w:szCs w:val="21"/>
        </w:rPr>
        <w:t>) Shusuke Morizono et al., Minocycline-induced hepatitis with autoimmune features, Case Rep Clin Pract Rev, 2005; 6: 144-147</w:t>
      </w:r>
    </w:p>
    <w:p w14:paraId="5B5DA2CB" w14:textId="77777777" w:rsidR="000C77D0" w:rsidRPr="0006054D" w:rsidRDefault="000C77D0"/>
    <w:sectPr w:rsidR="000C77D0" w:rsidRPr="000605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바탕"/>
    <w:charset w:val="81"/>
    <w:family w:val="roman"/>
    <w:pitch w:val="variable"/>
    <w:sig w:usb0="F7FFAEFF" w:usb1="FBDFFFFF" w:usb2="0417FFFF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D03A1"/>
    <w:multiLevelType w:val="hybridMultilevel"/>
    <w:tmpl w:val="B75E172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F9E43FF"/>
    <w:multiLevelType w:val="hybridMultilevel"/>
    <w:tmpl w:val="8C0C3F6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61595C21"/>
    <w:multiLevelType w:val="multilevel"/>
    <w:tmpl w:val="5E0C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5E636A"/>
    <w:multiLevelType w:val="hybridMultilevel"/>
    <w:tmpl w:val="BFC43254"/>
    <w:lvl w:ilvl="0" w:tplc="568EE87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F9"/>
    <w:rsid w:val="0006054D"/>
    <w:rsid w:val="000C77D0"/>
    <w:rsid w:val="00120BCA"/>
    <w:rsid w:val="001A0ACB"/>
    <w:rsid w:val="003C1405"/>
    <w:rsid w:val="00451291"/>
    <w:rsid w:val="00487BF9"/>
    <w:rsid w:val="005755FF"/>
    <w:rsid w:val="00576E70"/>
    <w:rsid w:val="006C5FD7"/>
    <w:rsid w:val="007E778D"/>
    <w:rsid w:val="008B5EF3"/>
    <w:rsid w:val="00AF0D58"/>
    <w:rsid w:val="00C5161A"/>
    <w:rsid w:val="00DD5DBA"/>
    <w:rsid w:val="00E63D56"/>
    <w:rsid w:val="00EB7815"/>
    <w:rsid w:val="00EC00CC"/>
    <w:rsid w:val="00FA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9C322"/>
  <w15:chartTrackingRefBased/>
  <w15:docId w15:val="{667030E5-6D2B-4D35-8043-76B679FC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A0AC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새 스타일"/>
    <w:basedOn w:val="a"/>
    <w:rsid w:val="001A0ACB"/>
    <w:pPr>
      <w:spacing w:after="0" w:line="312" w:lineRule="auto"/>
      <w:textAlignment w:val="baseline"/>
    </w:pPr>
    <w:rPr>
      <w:rFonts w:ascii="한양신명조" w:eastAsia="굴림" w:hAnsi="굴림" w:cs="굴림"/>
      <w:color w:val="000000"/>
      <w:kern w:val="0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C77D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evious">
    <w:name w:val="previous"/>
    <w:basedOn w:val="a"/>
    <w:rsid w:val="000C77D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5755F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6054D"/>
    <w:pPr>
      <w:ind w:leftChars="400" w:left="800"/>
    </w:pPr>
  </w:style>
  <w:style w:type="character" w:customStyle="1" w:styleId="u-visually-hidden">
    <w:name w:val="u-visually-hidden"/>
    <w:basedOn w:val="a0"/>
    <w:rsid w:val="0006054D"/>
  </w:style>
  <w:style w:type="character" w:styleId="a8">
    <w:name w:val="Placeholder Text"/>
    <w:basedOn w:val="a0"/>
    <w:uiPriority w:val="99"/>
    <w:semiHidden/>
    <w:rsid w:val="004512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0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5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 JUNGHUN</dc:creator>
  <cp:keywords/>
  <dc:description/>
  <cp:lastModifiedBy>inseok oh</cp:lastModifiedBy>
  <cp:revision>6</cp:revision>
  <dcterms:created xsi:type="dcterms:W3CDTF">2019-08-24T05:00:00Z</dcterms:created>
  <dcterms:modified xsi:type="dcterms:W3CDTF">2019-08-26T01:33:00Z</dcterms:modified>
</cp:coreProperties>
</file>